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Fonts w:ascii="Times New Roman Bold" w:cs="Times New Roman Bold" w:hAnsi="Times New Roman Bold" w:eastAsia="Times New Roman Bold"/>
          <w:sz w:val="36"/>
          <w:szCs w:val="36"/>
        </w:rPr>
      </w:pPr>
    </w:p>
    <w:p>
      <w:pPr>
        <w:pStyle w:val="Normal"/>
        <w:jc w:val="center"/>
        <w:rPr>
          <w:rFonts w:ascii="Times New Roman Bold" w:cs="Times New Roman Bold" w:hAnsi="Times New Roman Bold" w:eastAsia="Times New Roman Bold"/>
          <w:sz w:val="36"/>
          <w:szCs w:val="36"/>
        </w:rPr>
      </w:pPr>
      <w:r>
        <w:rPr>
          <w:rFonts w:ascii="標楷體" w:cs="標楷體" w:hAnsi="標楷體" w:eastAsia="標楷體"/>
          <w:b w:val="1"/>
          <w:bCs w:val="1"/>
          <w:sz w:val="36"/>
          <w:szCs w:val="36"/>
          <w:rtl w:val="0"/>
          <w:lang w:val="zh-TW" w:eastAsia="zh-TW"/>
        </w:rPr>
        <w:t>充放電電壓區間與熱處理對銅摻雜氧化錫奈米晶於鋰離子電池應用之影響</w:t>
      </w:r>
    </w:p>
    <w:p>
      <w:pPr>
        <w:pStyle w:val="Normal"/>
        <w:spacing w:before="120"/>
        <w:jc w:val="center"/>
        <w:rPr>
          <w:rFonts w:ascii="Times New Roman Bold" w:cs="Times New Roman Bold" w:hAnsi="Times New Roman Bold" w:eastAsia="Times New Roman Bold"/>
        </w:rPr>
      </w:pPr>
      <w:r>
        <w:rPr>
          <w:rFonts w:ascii="標楷體" w:cs="標楷體" w:hAnsi="標楷體" w:eastAsia="標楷體"/>
          <w:b w:val="1"/>
          <w:bCs w:val="1"/>
          <w:rtl w:val="0"/>
          <w:lang w:val="zh-TW" w:eastAsia="zh-TW"/>
        </w:rPr>
        <w:t>張韶廷</w:t>
      </w:r>
      <w:r>
        <w:rPr>
          <w:rFonts w:ascii="Times New Roman Bold"/>
          <w:vertAlign w:val="superscript"/>
          <w:rtl w:val="0"/>
          <w:lang w:val="en-US"/>
        </w:rPr>
        <w:t>1</w:t>
      </w:r>
      <w:r>
        <w:rPr>
          <w:rFonts w:ascii="Times New Roman Bold"/>
          <w:rtl w:val="0"/>
          <w:lang w:val="en-US"/>
        </w:rPr>
        <w:t xml:space="preserve"> </w:t>
      </w:r>
      <w:r>
        <w:rPr>
          <w:rFonts w:ascii="標楷體" w:cs="標楷體" w:hAnsi="標楷體" w:eastAsia="標楷體"/>
          <w:b w:val="1"/>
          <w:bCs w:val="1"/>
          <w:rtl w:val="0"/>
          <w:lang w:val="zh-TW" w:eastAsia="zh-TW"/>
        </w:rPr>
        <w:t>呂英治</w:t>
      </w:r>
      <w:r>
        <w:rPr>
          <w:rFonts w:ascii="Times New Roman Bold"/>
          <w:vertAlign w:val="superscript"/>
          <w:rtl w:val="0"/>
          <w:lang w:val="en-US"/>
        </w:rPr>
        <w:t>2</w:t>
      </w:r>
      <w:r>
        <w:rPr>
          <w:rFonts w:ascii="Times New Roman Bold"/>
          <w:rtl w:val="0"/>
          <w:lang w:val="en-US"/>
        </w:rPr>
        <w:t xml:space="preserve"> </w:t>
      </w:r>
      <w:r>
        <w:rPr>
          <w:rFonts w:ascii="標楷體" w:cs="標楷體" w:hAnsi="標楷體" w:eastAsia="標楷體"/>
          <w:b w:val="1"/>
          <w:bCs w:val="1"/>
          <w:rtl w:val="0"/>
          <w:lang w:val="zh-TW" w:eastAsia="zh-TW"/>
        </w:rPr>
        <w:t>洪敏雄</w:t>
      </w:r>
      <w:r>
        <w:rPr>
          <w:rFonts w:ascii="Times New Roman Bold"/>
          <w:vertAlign w:val="superscript"/>
          <w:rtl w:val="0"/>
          <w:lang w:val="en-US"/>
        </w:rPr>
        <w:t>1</w:t>
      </w:r>
    </w:p>
    <w:p>
      <w:pPr>
        <w:pStyle w:val="Normal"/>
        <w:spacing w:before="120"/>
        <w:jc w:val="center"/>
        <w:rPr>
          <w:rFonts w:ascii="標楷體" w:cs="標楷體" w:hAnsi="標楷體" w:eastAsia="標楷體"/>
          <w:rtl w:val="0"/>
          <w:lang w:val="zh-TW" w:eastAsia="zh-TW"/>
        </w:rPr>
      </w:pPr>
      <w:r>
        <w:rPr>
          <w:vertAlign w:val="superscript"/>
          <w:rtl w:val="0"/>
          <w:lang w:val="en-US"/>
        </w:rPr>
        <w:t>1</w:t>
      </w:r>
      <w:r>
        <w:rPr>
          <w:rFonts w:ascii="標楷體" w:cs="標楷體" w:hAnsi="標楷體" w:eastAsia="標楷體"/>
          <w:rtl w:val="0"/>
          <w:lang w:val="zh-TW" w:eastAsia="zh-TW"/>
        </w:rPr>
        <w:t>國立成功大學材料科學及工程學系</w:t>
      </w:r>
    </w:p>
    <w:p>
      <w:pPr>
        <w:pStyle w:val="Normal"/>
        <w:jc w:val="center"/>
        <w:rPr>
          <w:rFonts w:ascii="標楷體" w:cs="標楷體" w:hAnsi="標楷體" w:eastAsia="標楷體"/>
          <w:rtl w:val="0"/>
          <w:lang w:val="zh-TW" w:eastAsia="zh-TW"/>
        </w:rPr>
      </w:pPr>
      <w:r>
        <w:rPr>
          <w:rFonts w:ascii="標楷體" w:cs="標楷體" w:hAnsi="標楷體" w:eastAsia="標楷體"/>
          <w:rtl w:val="0"/>
          <w:lang w:val="zh-TW" w:eastAsia="zh-TW"/>
        </w:rPr>
        <w:t>臺南市大學路</w:t>
      </w:r>
      <w:r>
        <w:rPr>
          <w:rtl w:val="0"/>
          <w:lang w:val="en-US"/>
        </w:rPr>
        <w:t>1</w:t>
      </w:r>
      <w:r>
        <w:rPr>
          <w:rFonts w:ascii="標楷體" w:cs="標楷體" w:hAnsi="標楷體" w:eastAsia="標楷體"/>
          <w:rtl w:val="0"/>
          <w:lang w:val="zh-TW" w:eastAsia="zh-TW"/>
        </w:rPr>
        <w:t>號</w:t>
      </w:r>
    </w:p>
    <w:p>
      <w:pPr>
        <w:pStyle w:val="Normal"/>
        <w:jc w:val="center"/>
        <w:rPr>
          <w:rFonts w:ascii="標楷體" w:cs="標楷體" w:hAnsi="標楷體" w:eastAsia="標楷體"/>
          <w:rtl w:val="0"/>
          <w:lang w:val="zh-TW" w:eastAsia="zh-TW"/>
        </w:rPr>
      </w:pPr>
      <w:r>
        <w:rPr>
          <w:vertAlign w:val="superscript"/>
          <w:rtl w:val="0"/>
          <w:lang w:val="en-US"/>
        </w:rPr>
        <w:t>2</w:t>
      </w:r>
      <w:r>
        <w:rPr>
          <w:rFonts w:ascii="標楷體" w:cs="標楷體" w:hAnsi="標楷體" w:eastAsia="標楷體"/>
          <w:rtl w:val="0"/>
          <w:lang w:val="zh-TW" w:eastAsia="zh-TW"/>
        </w:rPr>
        <w:t>國立聯合大學材料科學工程學系</w:t>
      </w:r>
    </w:p>
    <w:p>
      <w:pPr>
        <w:pStyle w:val="Normal"/>
        <w:jc w:val="center"/>
        <w:rPr>
          <w:rFonts w:ascii="標楷體" w:cs="標楷體" w:hAnsi="標楷體" w:eastAsia="標楷體"/>
          <w:rtl w:val="0"/>
          <w:lang w:val="zh-TW" w:eastAsia="zh-TW"/>
        </w:rPr>
      </w:pPr>
      <w:r>
        <w:rPr>
          <w:rFonts w:ascii="標楷體" w:cs="標楷體" w:hAnsi="標楷體" w:eastAsia="標楷體"/>
          <w:rtl w:val="0"/>
          <w:lang w:val="zh-TW" w:eastAsia="zh-TW"/>
        </w:rPr>
        <w:t>苗栗市恭敬里聯大</w:t>
      </w:r>
      <w:r>
        <w:rPr>
          <w:rtl w:val="0"/>
          <w:lang w:val="en-US"/>
        </w:rPr>
        <w:t>1</w:t>
      </w:r>
      <w:r>
        <w:rPr>
          <w:rFonts w:ascii="標楷體" w:cs="標楷體" w:hAnsi="標楷體" w:eastAsia="標楷體"/>
          <w:rtl w:val="0"/>
          <w:lang w:val="zh-TW" w:eastAsia="zh-TW"/>
        </w:rPr>
        <w:t>號</w:t>
      </w:r>
    </w:p>
    <w:p>
      <w:pPr>
        <w:pStyle w:val="Normal"/>
        <w:spacing w:before="120"/>
        <w:jc w:val="center"/>
        <w:rPr>
          <w:rFonts w:ascii="Times New Roman Bold" w:cs="Times New Roman Bold" w:hAnsi="Times New Roman Bold" w:eastAsia="Times New Roman Bold"/>
          <w:kern w:val="0"/>
        </w:rPr>
      </w:pPr>
      <w:r>
        <w:rPr>
          <w:rFonts w:ascii="標楷體" w:cs="標楷體" w:hAnsi="標楷體" w:eastAsia="標楷體"/>
          <w:b w:val="1"/>
          <w:bCs w:val="1"/>
          <w:kern w:val="0"/>
          <w:rtl w:val="0"/>
          <w:lang w:val="zh-TW" w:eastAsia="zh-TW"/>
        </w:rPr>
        <w:t>摘要</w:t>
      </w:r>
    </w:p>
    <w:p>
      <w:pPr>
        <w:pStyle w:val="Normal"/>
        <w:spacing w:before="120"/>
        <w:ind w:firstLine="482"/>
        <w:jc w:val="both"/>
        <w:rPr>
          <w:kern w:val="0"/>
        </w:rPr>
      </w:pPr>
      <w:r>
        <w:rPr>
          <w:rFonts w:ascii="標楷體" w:cs="標楷體" w:hAnsi="標楷體" w:eastAsia="標楷體"/>
          <w:kern w:val="0"/>
          <w:rtl w:val="0"/>
          <w:lang w:val="zh-TW" w:eastAsia="zh-TW"/>
        </w:rPr>
        <w:t>以電化學沈積法在硝酸溶液中，銅摻雜氧化錫</w:t>
      </w:r>
      <w:r>
        <w:rPr>
          <w:kern w:val="0"/>
          <w:rtl w:val="0"/>
          <w:lang w:val="en-US"/>
        </w:rPr>
        <w:t>(Cu-doped tin oxide)</w:t>
      </w:r>
      <w:r>
        <w:rPr>
          <w:rFonts w:ascii="標楷體" w:cs="標楷體" w:hAnsi="標楷體" w:eastAsia="標楷體"/>
          <w:kern w:val="0"/>
          <w:rtl w:val="0"/>
          <w:lang w:val="zh-TW" w:eastAsia="zh-TW"/>
        </w:rPr>
        <w:t>奈米晶粒</w:t>
      </w:r>
      <w:r>
        <w:rPr>
          <w:kern w:val="0"/>
          <w:rtl w:val="0"/>
          <w:lang w:val="en-US"/>
        </w:rPr>
        <w:t>(5 nm)</w:t>
      </w:r>
      <w:r>
        <w:rPr>
          <w:rFonts w:ascii="標楷體" w:cs="標楷體" w:hAnsi="標楷體" w:eastAsia="標楷體"/>
          <w:kern w:val="0"/>
          <w:rtl w:val="0"/>
          <w:lang w:val="zh-TW" w:eastAsia="zh-TW"/>
        </w:rPr>
        <w:t>鍍膜已成功被沈積於銅基板上。充放電電壓範圍與熱處理條件對其電化學性質之影響在本文中將進行深入探討。在長時間測試中，在充電過程於高電壓區間發生之</w:t>
      </w:r>
      <w:r>
        <w:rPr>
          <w:kern w:val="0"/>
          <w:rtl w:val="0"/>
          <w:lang w:val="en-US"/>
        </w:rPr>
        <w:t>Li</w:t>
      </w:r>
      <w:r>
        <w:rPr>
          <w:kern w:val="0"/>
          <w:vertAlign w:val="subscript"/>
          <w:rtl w:val="0"/>
          <w:lang w:val="en-US"/>
        </w:rPr>
        <w:t>2</w:t>
      </w:r>
      <w:r>
        <w:rPr>
          <w:kern w:val="0"/>
          <w:rtl w:val="0"/>
          <w:lang w:val="en-US"/>
        </w:rPr>
        <w:t>O</w:t>
      </w:r>
      <w:r>
        <w:rPr>
          <w:rFonts w:ascii="標楷體" w:cs="標楷體" w:hAnsi="標楷體" w:eastAsia="標楷體"/>
          <w:kern w:val="0"/>
          <w:rtl w:val="0"/>
          <w:lang w:val="zh-TW" w:eastAsia="zh-TW"/>
        </w:rPr>
        <w:t>分解與在低電壓區間</w:t>
      </w:r>
      <w:r>
        <w:rPr>
          <w:kern w:val="0"/>
          <w:rtl w:val="0"/>
          <w:lang w:val="en-US"/>
        </w:rPr>
        <w:t>(0-0.3V vs. Li/Li</w:t>
      </w:r>
      <w:r>
        <w:rPr>
          <w:kern w:val="0"/>
          <w:vertAlign w:val="superscript"/>
          <w:rtl w:val="0"/>
          <w:lang w:val="en-US"/>
        </w:rPr>
        <w:t>+</w:t>
      </w:r>
      <w:r>
        <w:rPr>
          <w:kern w:val="0"/>
          <w:rtl w:val="0"/>
          <w:lang w:val="en-US"/>
        </w:rPr>
        <w:t>)</w:t>
      </w:r>
      <w:r>
        <w:rPr>
          <w:rFonts w:ascii="標楷體" w:cs="標楷體" w:hAnsi="標楷體" w:eastAsia="標楷體"/>
          <w:kern w:val="0"/>
          <w:rtl w:val="0"/>
          <w:lang w:val="zh-TW" w:eastAsia="zh-TW"/>
        </w:rPr>
        <w:t>發生之電解質消耗均會降低銅摻雜氧化錫奈米晶粒之電化學性質。在放電過程中銅摻雜氧化錫轉變為金屬錫與銅所造成的晶粒細化，使得金屬粒子的尺寸大小維持在大約</w:t>
      </w:r>
      <w:r>
        <w:rPr>
          <w:kern w:val="0"/>
          <w:rtl w:val="0"/>
          <w:lang w:val="en-US"/>
        </w:rPr>
        <w:t>3 nm</w:t>
      </w:r>
      <w:r>
        <w:rPr>
          <w:rFonts w:ascii="標楷體" w:cs="標楷體" w:hAnsi="標楷體" w:eastAsia="標楷體"/>
          <w:kern w:val="0"/>
          <w:rtl w:val="0"/>
          <w:lang w:val="zh-TW" w:eastAsia="zh-TW"/>
        </w:rPr>
        <w:t>左右。此一晶粒細化的過程避免了由於錫粒子晶粒成長所造成的電容量下降。與初鍍膜相比，經過</w:t>
      </w:r>
      <w:r>
        <w:rPr>
          <w:kern w:val="0"/>
          <w:rtl w:val="0"/>
          <w:lang w:val="en-US"/>
        </w:rPr>
        <w:t>400</w:t>
      </w:r>
      <w:r>
        <w:rPr>
          <w:kern w:val="0"/>
          <w:rtl w:val="0"/>
          <w:lang w:val="en-US"/>
        </w:rPr>
        <w:t>°</w:t>
      </w:r>
      <w:r>
        <w:rPr>
          <w:kern w:val="0"/>
          <w:rtl w:val="0"/>
          <w:lang w:val="en-US"/>
        </w:rPr>
        <w:t>C</w:t>
      </w:r>
      <w:r>
        <w:rPr>
          <w:rFonts w:ascii="標楷體" w:cs="標楷體" w:hAnsi="標楷體" w:eastAsia="標楷體"/>
          <w:kern w:val="0"/>
          <w:rtl w:val="0"/>
          <w:lang w:val="zh-TW" w:eastAsia="zh-TW"/>
        </w:rPr>
        <w:t>熱處理的薄膜，由於在表面所吸附的</w:t>
      </w:r>
      <w:r>
        <w:rPr>
          <w:kern w:val="0"/>
          <w:rtl w:val="0"/>
          <w:lang w:val="en-US"/>
        </w:rPr>
        <w:t>OH</w:t>
      </w:r>
      <w:r>
        <w:rPr>
          <w:rFonts w:ascii="標楷體" w:cs="標楷體" w:hAnsi="標楷體" w:eastAsia="標楷體"/>
          <w:kern w:val="0"/>
          <w:rtl w:val="0"/>
          <w:lang w:val="zh-TW" w:eastAsia="zh-TW"/>
        </w:rPr>
        <w:t>鍵與</w:t>
      </w:r>
      <w:r>
        <w:rPr>
          <w:kern w:val="0"/>
          <w:rtl w:val="0"/>
          <w:lang w:val="en-US"/>
        </w:rPr>
        <w:t>H</w:t>
      </w:r>
      <w:r>
        <w:rPr>
          <w:kern w:val="0"/>
          <w:vertAlign w:val="subscript"/>
          <w:rtl w:val="0"/>
          <w:lang w:val="en-US"/>
        </w:rPr>
        <w:t>2</w:t>
      </w:r>
      <w:r>
        <w:rPr>
          <w:kern w:val="0"/>
          <w:rtl w:val="0"/>
          <w:lang w:val="en-US"/>
        </w:rPr>
        <w:t>O</w:t>
      </w:r>
      <w:r>
        <w:rPr>
          <w:rFonts w:ascii="標楷體" w:cs="標楷體" w:hAnsi="標楷體" w:eastAsia="標楷體"/>
          <w:kern w:val="0"/>
          <w:rtl w:val="0"/>
          <w:lang w:val="zh-TW" w:eastAsia="zh-TW"/>
        </w:rPr>
        <w:t>分子較少，使得在第一次放電過程中產生較少電子導電性差的</w:t>
      </w:r>
      <w:r>
        <w:rPr>
          <w:kern w:val="0"/>
          <w:rtl w:val="0"/>
          <w:lang w:val="en-US"/>
        </w:rPr>
        <w:t>Li</w:t>
      </w:r>
      <w:r>
        <w:rPr>
          <w:kern w:val="0"/>
          <w:vertAlign w:val="subscript"/>
          <w:rtl w:val="0"/>
          <w:lang w:val="en-US"/>
        </w:rPr>
        <w:t>2</w:t>
      </w:r>
      <w:r>
        <w:rPr>
          <w:kern w:val="0"/>
          <w:rtl w:val="0"/>
          <w:lang w:val="en-US"/>
        </w:rPr>
        <w:t>O</w:t>
      </w:r>
      <w:r>
        <w:rPr>
          <w:rFonts w:ascii="標楷體" w:cs="標楷體" w:hAnsi="標楷體" w:eastAsia="標楷體"/>
          <w:kern w:val="0"/>
          <w:rtl w:val="0"/>
          <w:lang w:val="zh-TW" w:eastAsia="zh-TW"/>
        </w:rPr>
        <w:t>，進而提升了其循環性。在</w:t>
      </w:r>
      <w:r>
        <w:rPr>
          <w:kern w:val="0"/>
          <w:rtl w:val="0"/>
          <w:lang w:val="en-US"/>
        </w:rPr>
        <w:t>1.5 V - 0.3 V</w:t>
      </w:r>
      <w:r>
        <w:rPr>
          <w:rFonts w:ascii="標楷體" w:cs="標楷體" w:hAnsi="標楷體" w:eastAsia="標楷體"/>
          <w:kern w:val="0"/>
          <w:rtl w:val="0"/>
          <w:lang w:val="zh-TW" w:eastAsia="zh-TW"/>
        </w:rPr>
        <w:t>的充放電電壓範圍，由於</w:t>
      </w:r>
      <w:r>
        <w:rPr>
          <w:kern w:val="0"/>
          <w:rtl w:val="0"/>
          <w:lang w:val="en-US"/>
        </w:rPr>
        <w:t>Li</w:t>
      </w:r>
      <w:r>
        <w:rPr>
          <w:kern w:val="0"/>
          <w:vertAlign w:val="subscript"/>
          <w:rtl w:val="0"/>
          <w:lang w:val="en-US"/>
        </w:rPr>
        <w:t>2</w:t>
      </w:r>
      <w:r>
        <w:rPr>
          <w:kern w:val="0"/>
          <w:rtl w:val="0"/>
          <w:lang w:val="en-US"/>
        </w:rPr>
        <w:t>O</w:t>
      </w:r>
      <w:r>
        <w:rPr>
          <w:rFonts w:ascii="標楷體" w:cs="標楷體" w:hAnsi="標楷體" w:eastAsia="標楷體"/>
          <w:kern w:val="0"/>
          <w:rtl w:val="0"/>
          <w:lang w:val="zh-TW" w:eastAsia="zh-TW"/>
        </w:rPr>
        <w:t>的反應性及</w:t>
      </w:r>
      <w:r>
        <w:rPr>
          <w:kern w:val="0"/>
          <w:rtl w:val="0"/>
          <w:lang w:val="en-US"/>
        </w:rPr>
        <w:t>Li</w:t>
      </w:r>
      <w:r>
        <w:rPr>
          <w:kern w:val="0"/>
          <w:vertAlign w:val="subscript"/>
          <w:rtl w:val="0"/>
          <w:lang w:val="en-US"/>
        </w:rPr>
        <w:t>2</w:t>
      </w:r>
      <w:r>
        <w:rPr>
          <w:kern w:val="0"/>
          <w:rtl w:val="0"/>
          <w:lang w:val="en-US"/>
        </w:rPr>
        <w:t>O</w:t>
      </w:r>
      <w:r>
        <w:rPr>
          <w:rFonts w:ascii="標楷體" w:cs="標楷體" w:hAnsi="標楷體" w:eastAsia="標楷體"/>
          <w:kern w:val="0"/>
          <w:rtl w:val="0"/>
          <w:lang w:val="zh-TW" w:eastAsia="zh-TW"/>
        </w:rPr>
        <w:t>與活性粒子間的良好附著性，而可以同時得到優異的循環性與高的電容量。</w:t>
      </w:r>
    </w:p>
    <w:p>
      <w:pPr>
        <w:pStyle w:val="Normal"/>
        <w:spacing w:before="120"/>
      </w:pPr>
      <w:r>
        <w:rPr>
          <w:rFonts w:ascii="標楷體" w:cs="標楷體" w:hAnsi="標楷體" w:eastAsia="標楷體"/>
          <w:b w:val="1"/>
          <w:bCs w:val="1"/>
          <w:kern w:val="0"/>
          <w:rtl w:val="0"/>
          <w:lang w:val="zh-TW" w:eastAsia="zh-TW"/>
        </w:rPr>
        <w:t>關鍵詞：</w:t>
      </w:r>
      <w:r>
        <w:rPr>
          <w:rFonts w:ascii="標楷體" w:cs="標楷體" w:hAnsi="標楷體" w:eastAsia="標楷體"/>
          <w:kern w:val="0"/>
          <w:rtl w:val="0"/>
          <w:lang w:val="zh-TW" w:eastAsia="zh-TW"/>
        </w:rPr>
        <w:t>銅摻雜氧化錫，鋰離子電池，熱處理，氧化鋰，陽極</w:t>
      </w:r>
      <w:r>
        <w:rPr>
          <w:kern w:val="0"/>
        </w:rPr>
      </w:r>
    </w:p>
    <w:sectPr>
      <w:headerReference w:type="default" r:id="rId4"/>
      <w:footerReference w:type="default" r:id="rId5"/>
      <w:pgSz w:w="11900" w:h="16840" w:orient="portrait"/>
      <w:pgMar w:top="1134" w:right="1418" w:bottom="567" w:left="1418"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標楷體">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center" w:pos="4535"/>
        <w:tab w:val="right" w:pos="9044"/>
        <w:tab w:val="clear" w:pos="4153"/>
        <w:tab w:val="clear" w:pos="8306"/>
      </w:tabs>
    </w:pPr>
    <w:r>
      <w:rPr>
        <w:rtl w:val="0"/>
        <w:lang w:val="en-US"/>
      </w:rPr>
      <w:t>2023</w:t>
    </w:r>
    <w:r>
      <w:rPr>
        <w:rFonts w:ascii="標楷體" w:cs="標楷體" w:hAnsi="標楷體" w:eastAsia="標楷體"/>
        <w:rtl w:val="0"/>
        <w:lang w:val="zh-TW" w:eastAsia="zh-TW"/>
      </w:rPr>
      <w:t>年新穎材料與科技研討會</w:t>
    </w:r>
    <w:r>
      <w:rPr>
        <w:rtl w:val="0"/>
      </w:rPr>
      <w:tab/>
      <w:tab/>
      <w:t>Novel Materials and Technology Symposium 2023</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48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2"/>
      <w:position w:val="0"/>
      <w:sz w:val="20"/>
      <w:szCs w:val="20"/>
      <w:u w:val="none" w:color="000000"/>
      <w:vertAlign w:val="baseline"/>
      <w:lang w:val="en-US"/>
    </w:r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